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1A" w:rsidRDefault="00C6241A" w:rsidP="00C6241A">
      <w:pPr>
        <w:autoSpaceDE w:val="0"/>
        <w:autoSpaceDN w:val="0"/>
        <w:adjustRightInd w:val="0"/>
        <w:spacing w:after="0" w:line="240" w:lineRule="auto"/>
        <w:jc w:val="both"/>
        <w:outlineLvl w:val="0"/>
        <w:rPr>
          <w:rFonts w:ascii="Arial" w:hAnsi="Arial" w:cs="Arial"/>
          <w:sz w:val="20"/>
          <w:szCs w:val="20"/>
        </w:rPr>
      </w:pPr>
    </w:p>
    <w:p w:rsidR="00C6241A" w:rsidRDefault="00C6241A" w:rsidP="00C6241A">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22 декабря 2020 г. N 61709</w:t>
      </w:r>
    </w:p>
    <w:p w:rsidR="00C6241A" w:rsidRDefault="00C6241A" w:rsidP="00C6241A">
      <w:pPr>
        <w:pBdr>
          <w:top w:val="single" w:sz="6" w:space="0" w:color="auto"/>
        </w:pBdr>
        <w:autoSpaceDE w:val="0"/>
        <w:autoSpaceDN w:val="0"/>
        <w:adjustRightInd w:val="0"/>
        <w:spacing w:before="100" w:after="100" w:line="240" w:lineRule="auto"/>
        <w:jc w:val="both"/>
        <w:rPr>
          <w:rFonts w:ascii="Arial" w:hAnsi="Arial" w:cs="Arial"/>
          <w:sz w:val="2"/>
          <w:szCs w:val="2"/>
        </w:rPr>
      </w:pP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ПРОСВЕЩЕНИЯ РОССИЙСКОЙ ФЕДЕРАЦИИ</w:t>
      </w:r>
    </w:p>
    <w:p w:rsidR="00C6241A" w:rsidRDefault="00C6241A" w:rsidP="00C6241A">
      <w:pPr>
        <w:autoSpaceDE w:val="0"/>
        <w:autoSpaceDN w:val="0"/>
        <w:adjustRightInd w:val="0"/>
        <w:spacing w:line="240" w:lineRule="auto"/>
        <w:jc w:val="center"/>
        <w:rPr>
          <w:rFonts w:ascii="Arial" w:hAnsi="Arial" w:cs="Arial"/>
          <w:sz w:val="20"/>
          <w:szCs w:val="20"/>
        </w:rPr>
      </w:pP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ПРИКАЗ</w:t>
      </w: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от 5 октября 2020 г. N 546</w:t>
      </w:r>
    </w:p>
    <w:p w:rsidR="00C6241A" w:rsidRDefault="00C6241A" w:rsidP="00C6241A">
      <w:pPr>
        <w:autoSpaceDE w:val="0"/>
        <w:autoSpaceDN w:val="0"/>
        <w:adjustRightInd w:val="0"/>
        <w:spacing w:line="240" w:lineRule="auto"/>
        <w:jc w:val="center"/>
        <w:rPr>
          <w:rFonts w:ascii="Arial" w:hAnsi="Arial" w:cs="Arial"/>
          <w:sz w:val="20"/>
          <w:szCs w:val="20"/>
        </w:rPr>
      </w:pP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ПОРЯДКА</w:t>
      </w: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ЗАПОЛНЕНИЯ, УЧЕТА И ВЫДАЧИ АТТЕСТАТОВ ОБ ОСНОВНОМ ОБЩЕМ</w:t>
      </w: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И СРЕДНЕМ ОБЩЕМ ОБРАЗОВАНИИ И ИХ ДУБЛИКАТОВ</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частью 4 статьи 60</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5" w:history="1">
        <w:r>
          <w:rPr>
            <w:rFonts w:ascii="Arial" w:hAnsi="Arial" w:cs="Arial"/>
            <w:color w:val="0000FF"/>
            <w:sz w:val="20"/>
            <w:szCs w:val="20"/>
          </w:rPr>
          <w:t>пунктом 1</w:t>
        </w:r>
      </w:hyperlink>
      <w:r>
        <w:rPr>
          <w:rFonts w:ascii="Arial" w:hAnsi="Arial" w:cs="Arial"/>
          <w:sz w:val="20"/>
          <w:szCs w:val="20"/>
        </w:rPr>
        <w:t xml:space="preserve"> и </w:t>
      </w:r>
      <w:hyperlink r:id="rId6" w:history="1">
        <w:r>
          <w:rPr>
            <w:rFonts w:ascii="Arial" w:hAnsi="Arial" w:cs="Arial"/>
            <w:color w:val="0000FF"/>
            <w:sz w:val="20"/>
            <w:szCs w:val="20"/>
          </w:rPr>
          <w:t>подпунктом 4.2.28</w:t>
        </w:r>
      </w:hyperlink>
      <w:r>
        <w:rPr>
          <w:rFonts w:ascii="Arial" w:hAnsi="Arial" w:cs="Arial"/>
          <w:sz w:val="20"/>
          <w:szCs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9" w:history="1">
        <w:r>
          <w:rPr>
            <w:rFonts w:ascii="Arial" w:hAnsi="Arial" w:cs="Arial"/>
            <w:color w:val="0000FF"/>
            <w:sz w:val="20"/>
            <w:szCs w:val="20"/>
          </w:rPr>
          <w:t>Порядок</w:t>
        </w:r>
      </w:hyperlink>
      <w:r>
        <w:rPr>
          <w:rFonts w:ascii="Arial" w:hAnsi="Arial" w:cs="Arial"/>
          <w:sz w:val="20"/>
          <w:szCs w:val="20"/>
        </w:rPr>
        <w:t xml:space="preserve"> заполнения, учета и выдачи аттестатов об основном общем и среднем общем образовании и их дубликатов.</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C6241A" w:rsidRDefault="003D5D14" w:rsidP="00C6241A">
      <w:pPr>
        <w:autoSpaceDE w:val="0"/>
        <w:autoSpaceDN w:val="0"/>
        <w:adjustRightInd w:val="0"/>
        <w:spacing w:before="200" w:after="0" w:line="240" w:lineRule="auto"/>
        <w:ind w:firstLine="540"/>
        <w:jc w:val="both"/>
        <w:rPr>
          <w:rFonts w:ascii="Arial" w:hAnsi="Arial" w:cs="Arial"/>
          <w:sz w:val="20"/>
          <w:szCs w:val="20"/>
        </w:rPr>
      </w:pPr>
      <w:hyperlink r:id="rId7" w:history="1">
        <w:r w:rsidR="00C6241A">
          <w:rPr>
            <w:rFonts w:ascii="Arial" w:hAnsi="Arial" w:cs="Arial"/>
            <w:color w:val="0000FF"/>
            <w:sz w:val="20"/>
            <w:szCs w:val="20"/>
          </w:rPr>
          <w:t>приказ</w:t>
        </w:r>
      </w:hyperlink>
      <w:r w:rsidR="00C6241A">
        <w:rPr>
          <w:rFonts w:ascii="Arial" w:hAnsi="Arial" w:cs="Arial"/>
          <w:sz w:val="20"/>
          <w:szCs w:val="20"/>
        </w:rP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C6241A" w:rsidRDefault="003D5D14" w:rsidP="00C6241A">
      <w:pPr>
        <w:autoSpaceDE w:val="0"/>
        <w:autoSpaceDN w:val="0"/>
        <w:adjustRightInd w:val="0"/>
        <w:spacing w:before="200" w:after="0" w:line="240" w:lineRule="auto"/>
        <w:ind w:firstLine="540"/>
        <w:jc w:val="both"/>
        <w:rPr>
          <w:rFonts w:ascii="Arial" w:hAnsi="Arial" w:cs="Arial"/>
          <w:sz w:val="20"/>
          <w:szCs w:val="20"/>
        </w:rPr>
      </w:pPr>
      <w:hyperlink r:id="rId8" w:history="1">
        <w:r w:rsidR="00C6241A">
          <w:rPr>
            <w:rFonts w:ascii="Arial" w:hAnsi="Arial" w:cs="Arial"/>
            <w:color w:val="0000FF"/>
            <w:sz w:val="20"/>
            <w:szCs w:val="20"/>
          </w:rPr>
          <w:t>приказ</w:t>
        </w:r>
      </w:hyperlink>
      <w:r w:rsidR="00C6241A">
        <w:rPr>
          <w:rFonts w:ascii="Arial" w:hAnsi="Arial" w:cs="Arial"/>
          <w:sz w:val="20"/>
          <w:szCs w:val="20"/>
        </w:rP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C6241A" w:rsidRDefault="003D5D14" w:rsidP="00C6241A">
      <w:pPr>
        <w:autoSpaceDE w:val="0"/>
        <w:autoSpaceDN w:val="0"/>
        <w:adjustRightInd w:val="0"/>
        <w:spacing w:before="200" w:after="0" w:line="240" w:lineRule="auto"/>
        <w:ind w:firstLine="540"/>
        <w:jc w:val="both"/>
        <w:rPr>
          <w:rFonts w:ascii="Arial" w:hAnsi="Arial" w:cs="Arial"/>
          <w:sz w:val="20"/>
          <w:szCs w:val="20"/>
        </w:rPr>
      </w:pPr>
      <w:hyperlink r:id="rId9" w:history="1">
        <w:r w:rsidR="00C6241A">
          <w:rPr>
            <w:rFonts w:ascii="Arial" w:hAnsi="Arial" w:cs="Arial"/>
            <w:color w:val="0000FF"/>
            <w:sz w:val="20"/>
            <w:szCs w:val="20"/>
          </w:rPr>
          <w:t>приказ</w:t>
        </w:r>
      </w:hyperlink>
      <w:r w:rsidR="00C6241A">
        <w:rPr>
          <w:rFonts w:ascii="Arial" w:hAnsi="Arial" w:cs="Arial"/>
          <w:sz w:val="20"/>
          <w:szCs w:val="20"/>
        </w:rP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C6241A" w:rsidRDefault="003D5D14" w:rsidP="00C6241A">
      <w:pPr>
        <w:autoSpaceDE w:val="0"/>
        <w:autoSpaceDN w:val="0"/>
        <w:adjustRightInd w:val="0"/>
        <w:spacing w:before="200" w:after="0" w:line="240" w:lineRule="auto"/>
        <w:ind w:firstLine="540"/>
        <w:jc w:val="both"/>
        <w:rPr>
          <w:rFonts w:ascii="Arial" w:hAnsi="Arial" w:cs="Arial"/>
          <w:sz w:val="20"/>
          <w:szCs w:val="20"/>
        </w:rPr>
      </w:pPr>
      <w:hyperlink r:id="rId10" w:history="1">
        <w:r w:rsidR="00C6241A">
          <w:rPr>
            <w:rFonts w:ascii="Arial" w:hAnsi="Arial" w:cs="Arial"/>
            <w:color w:val="0000FF"/>
            <w:sz w:val="20"/>
            <w:szCs w:val="20"/>
          </w:rPr>
          <w:t>приказ</w:t>
        </w:r>
      </w:hyperlink>
      <w:r w:rsidR="00C6241A">
        <w:rPr>
          <w:rFonts w:ascii="Arial" w:hAnsi="Arial" w:cs="Arial"/>
          <w:sz w:val="20"/>
          <w:szCs w:val="20"/>
        </w:rP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C6241A" w:rsidRDefault="003D5D14" w:rsidP="00C6241A">
      <w:pPr>
        <w:autoSpaceDE w:val="0"/>
        <w:autoSpaceDN w:val="0"/>
        <w:adjustRightInd w:val="0"/>
        <w:spacing w:before="200" w:after="0" w:line="240" w:lineRule="auto"/>
        <w:ind w:firstLine="540"/>
        <w:jc w:val="both"/>
        <w:rPr>
          <w:rFonts w:ascii="Arial" w:hAnsi="Arial" w:cs="Arial"/>
          <w:sz w:val="20"/>
          <w:szCs w:val="20"/>
        </w:rPr>
      </w:pPr>
      <w:hyperlink r:id="rId11" w:history="1">
        <w:r w:rsidR="00C6241A">
          <w:rPr>
            <w:rFonts w:ascii="Arial" w:hAnsi="Arial" w:cs="Arial"/>
            <w:color w:val="0000FF"/>
            <w:sz w:val="20"/>
            <w:szCs w:val="20"/>
          </w:rPr>
          <w:t>приказ</w:t>
        </w:r>
      </w:hyperlink>
      <w:r w:rsidR="00C6241A">
        <w:rPr>
          <w:rFonts w:ascii="Arial" w:hAnsi="Arial" w:cs="Arial"/>
          <w:sz w:val="20"/>
          <w:szCs w:val="20"/>
        </w:rP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C6241A" w:rsidRDefault="003D5D14" w:rsidP="00C6241A">
      <w:pPr>
        <w:autoSpaceDE w:val="0"/>
        <w:autoSpaceDN w:val="0"/>
        <w:adjustRightInd w:val="0"/>
        <w:spacing w:before="200" w:after="0" w:line="240" w:lineRule="auto"/>
        <w:ind w:firstLine="540"/>
        <w:jc w:val="both"/>
        <w:rPr>
          <w:rFonts w:ascii="Arial" w:hAnsi="Arial" w:cs="Arial"/>
          <w:sz w:val="20"/>
          <w:szCs w:val="20"/>
        </w:rPr>
      </w:pPr>
      <w:hyperlink r:id="rId12" w:history="1">
        <w:r w:rsidR="00C6241A">
          <w:rPr>
            <w:rFonts w:ascii="Arial" w:hAnsi="Arial" w:cs="Arial"/>
            <w:color w:val="0000FF"/>
            <w:sz w:val="20"/>
            <w:szCs w:val="20"/>
          </w:rPr>
          <w:t>приказ</w:t>
        </w:r>
      </w:hyperlink>
      <w:r w:rsidR="00C6241A">
        <w:rPr>
          <w:rFonts w:ascii="Arial" w:hAnsi="Arial" w:cs="Arial"/>
          <w:sz w:val="20"/>
          <w:szCs w:val="20"/>
        </w:rP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C6241A" w:rsidRDefault="003D5D14" w:rsidP="00C6241A">
      <w:pPr>
        <w:autoSpaceDE w:val="0"/>
        <w:autoSpaceDN w:val="0"/>
        <w:adjustRightInd w:val="0"/>
        <w:spacing w:before="200" w:after="0" w:line="240" w:lineRule="auto"/>
        <w:ind w:firstLine="540"/>
        <w:jc w:val="both"/>
        <w:rPr>
          <w:rFonts w:ascii="Arial" w:hAnsi="Arial" w:cs="Arial"/>
          <w:sz w:val="20"/>
          <w:szCs w:val="20"/>
        </w:rPr>
      </w:pPr>
      <w:hyperlink r:id="rId13" w:history="1">
        <w:r w:rsidR="00C6241A">
          <w:rPr>
            <w:rFonts w:ascii="Arial" w:hAnsi="Arial" w:cs="Arial"/>
            <w:color w:val="0000FF"/>
            <w:sz w:val="20"/>
            <w:szCs w:val="20"/>
          </w:rPr>
          <w:t>приказ</w:t>
        </w:r>
      </w:hyperlink>
      <w:r w:rsidR="00C6241A">
        <w:rPr>
          <w:rFonts w:ascii="Arial" w:hAnsi="Arial" w:cs="Arial"/>
          <w:sz w:val="20"/>
          <w:szCs w:val="20"/>
        </w:rP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Приказ вступает в силу с 1 января 2021 года и действует до 1 января 2027 года.</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C6241A" w:rsidRDefault="00C6241A" w:rsidP="00C62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С.С.КРАВЦОВ</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C6241A" w:rsidRDefault="00C6241A" w:rsidP="00C62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просвещения</w:t>
      </w:r>
    </w:p>
    <w:p w:rsidR="00C6241A" w:rsidRDefault="00C6241A" w:rsidP="00C62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6241A" w:rsidRDefault="00C6241A" w:rsidP="00C62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октября 2020 г. N 546</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line="240" w:lineRule="auto"/>
        <w:jc w:val="center"/>
        <w:rPr>
          <w:rFonts w:ascii="Arial" w:hAnsi="Arial" w:cs="Arial"/>
          <w:sz w:val="20"/>
          <w:szCs w:val="20"/>
        </w:rPr>
      </w:pPr>
      <w:bookmarkStart w:id="0" w:name="Par39"/>
      <w:bookmarkEnd w:id="0"/>
      <w:r>
        <w:rPr>
          <w:rFonts w:ascii="Arial" w:hAnsi="Arial" w:cs="Arial"/>
          <w:sz w:val="20"/>
          <w:szCs w:val="20"/>
        </w:rPr>
        <w:t>ПОРЯДОК</w:t>
      </w: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ЗАПОЛНЕНИЯ, УЧЕТА И ВЫДАЧИ АТТЕСТАТОВ ОБ ОСНОВНОМ ОБЩЕМ</w:t>
      </w: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И СРЕДНЕМ ОБЩЕМ ОБРАЗОВАНИИ И ИХ ДУБЛИКАТОВ</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r w:rsidRPr="003D5D14">
        <w:rPr>
          <w:rFonts w:ascii="Arial" w:hAnsi="Arial" w:cs="Arial"/>
          <w:sz w:val="20"/>
          <w:szCs w:val="20"/>
          <w:highlight w:val="green"/>
        </w:rPr>
        <w:t>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r>
        <w:rPr>
          <w:rFonts w:ascii="Arial" w:hAnsi="Arial" w:cs="Arial"/>
          <w:sz w:val="20"/>
          <w:szCs w:val="20"/>
        </w:rPr>
        <w:t>.</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II. Заполнение бланков аттестатов и приложений к ним</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bookmarkStart w:id="1" w:name="Par50"/>
      <w:bookmarkEnd w:id="1"/>
      <w:r>
        <w:rPr>
          <w:rFonts w:ascii="Arial" w:hAnsi="Arial" w:cs="Arial"/>
          <w:sz w:val="20"/>
          <w:szCs w:val="20"/>
        </w:rP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rPr>
          <w:rFonts w:ascii="Arial" w:hAnsi="Arial" w:cs="Arial"/>
          <w:sz w:val="20"/>
          <w:szCs w:val="20"/>
        </w:rPr>
        <w:t>Times</w:t>
      </w:r>
      <w:proofErr w:type="spellEnd"/>
      <w:r>
        <w:rPr>
          <w:rFonts w:ascii="Arial" w:hAnsi="Arial" w:cs="Arial"/>
          <w:sz w:val="20"/>
          <w:szCs w:val="20"/>
        </w:rPr>
        <w:t xml:space="preserv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Roman</w:t>
      </w:r>
      <w:proofErr w:type="spellEnd"/>
      <w:r>
        <w:rPr>
          <w:rFonts w:ascii="Arial" w:hAnsi="Arial" w:cs="Arial"/>
          <w:sz w:val="20"/>
          <w:szCs w:val="20"/>
        </w:rP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&lt;1&gt; </w:t>
      </w:r>
      <w:hyperlink r:id="rId14" w:history="1">
        <w:r>
          <w:rPr>
            <w:rFonts w:ascii="Arial" w:hAnsi="Arial" w:cs="Arial"/>
            <w:color w:val="0000FF"/>
            <w:sz w:val="20"/>
            <w:szCs w:val="20"/>
          </w:rPr>
          <w:t>Часть 2 статьи 60</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 заполнении бланка титула аттестата: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 левой части оборотной стороны бланка титула аттестата после строки, содержащей </w:t>
      </w:r>
      <w:proofErr w:type="gramStart"/>
      <w:r>
        <w:rPr>
          <w:rFonts w:ascii="Arial" w:hAnsi="Arial" w:cs="Arial"/>
          <w:sz w:val="20"/>
          <w:szCs w:val="20"/>
        </w:rPr>
        <w:t>надпись</w:t>
      </w:r>
      <w:proofErr w:type="gramEnd"/>
      <w:r>
        <w:rPr>
          <w:rFonts w:ascii="Arial" w:hAnsi="Arial" w:cs="Arial"/>
          <w:sz w:val="20"/>
          <w:szCs w:val="20"/>
        </w:rPr>
        <w:t xml:space="preserve">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правой части оборотной стороны бланка титула аттестата указываются следующие сведения: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после строки, содержащей </w:t>
      </w:r>
      <w:proofErr w:type="gramStart"/>
      <w:r>
        <w:rPr>
          <w:rFonts w:ascii="Arial" w:hAnsi="Arial" w:cs="Arial"/>
          <w:sz w:val="20"/>
          <w:szCs w:val="20"/>
        </w:rPr>
        <w:t>надпись</w:t>
      </w:r>
      <w:proofErr w:type="gramEnd"/>
      <w:r>
        <w:rPr>
          <w:rFonts w:ascii="Arial" w:hAnsi="Arial" w:cs="Arial"/>
          <w:sz w:val="20"/>
          <w:szCs w:val="20"/>
        </w:rPr>
        <w:t xml:space="preserve"> "Настоящий аттестат свидетельствует о том, что", с выравниванием по центру: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(при наличии) выпускника указываются полностью в соответствии с документом, удостоверяющим его личность;</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bookmarkStart w:id="2" w:name="Par63"/>
      <w:bookmarkEnd w:id="2"/>
      <w:r>
        <w:rPr>
          <w:rFonts w:ascii="Arial" w:hAnsi="Arial" w:cs="Arial"/>
          <w:sz w:val="20"/>
          <w:szCs w:val="20"/>
        </w:rP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rPr>
          <w:rFonts w:ascii="Arial" w:hAnsi="Arial" w:cs="Arial"/>
          <w:sz w:val="20"/>
          <w:szCs w:val="20"/>
        </w:rPr>
        <w:t>девиантным</w:t>
      </w:r>
      <w:proofErr w:type="spellEnd"/>
      <w:r>
        <w:rPr>
          <w:rFonts w:ascii="Arial" w:hAnsi="Arial" w:cs="Arial"/>
          <w:sz w:val="20"/>
          <w:szCs w:val="20"/>
        </w:rP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rPr>
          <w:rFonts w:ascii="Arial" w:hAnsi="Arial" w:cs="Arial"/>
          <w:sz w:val="20"/>
          <w:szCs w:val="20"/>
        </w:rPr>
        <w:t>девиантным</w:t>
      </w:r>
      <w:proofErr w:type="spellEnd"/>
      <w:r>
        <w:rPr>
          <w:rFonts w:ascii="Arial" w:hAnsi="Arial" w:cs="Arial"/>
          <w:sz w:val="20"/>
          <w:szCs w:val="20"/>
        </w:rPr>
        <w:t xml:space="preserve"> (общественно опасным) поведением";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после строк, содержащих </w:t>
      </w:r>
      <w:proofErr w:type="gramStart"/>
      <w:r>
        <w:rPr>
          <w:rFonts w:ascii="Arial" w:hAnsi="Arial" w:cs="Arial"/>
          <w:sz w:val="20"/>
          <w:szCs w:val="20"/>
        </w:rPr>
        <w:t>надпись</w:t>
      </w:r>
      <w:proofErr w:type="gramEnd"/>
      <w:r>
        <w:rPr>
          <w:rFonts w:ascii="Arial" w:hAnsi="Arial" w:cs="Arial"/>
          <w:sz w:val="20"/>
          <w:szCs w:val="20"/>
        </w:rPr>
        <w:t xml:space="preserve">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 В правой части лицевой стороны бланка приложения указываются с выравниванием по центру следующие сведения: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после строки, содержащей нумерацию бланка аттестата: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отдельной строке (при необходимости - в несколько строк) - фамилия выпускника (в именительном падеже);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отдельной строке (при необходимости - в несколько строк) - имя и отчество (при наличии) выпускника (в именительном падеже);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после строки, содержащей </w:t>
      </w:r>
      <w:proofErr w:type="gramStart"/>
      <w:r>
        <w:rPr>
          <w:rFonts w:ascii="Arial" w:hAnsi="Arial" w:cs="Arial"/>
          <w:sz w:val="20"/>
          <w:szCs w:val="20"/>
        </w:rPr>
        <w:t>надпись</w:t>
      </w:r>
      <w:proofErr w:type="gramEnd"/>
      <w:r>
        <w:rPr>
          <w:rFonts w:ascii="Arial" w:hAnsi="Arial" w:cs="Arial"/>
          <w:sz w:val="20"/>
          <w:szCs w:val="20"/>
        </w:rPr>
        <w:t xml:space="preserve">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 левой части лицевой стороны бланка приложения указываются следующие сведения: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после строки, содержащей </w:t>
      </w:r>
      <w:proofErr w:type="gramStart"/>
      <w:r>
        <w:rPr>
          <w:rFonts w:ascii="Arial" w:hAnsi="Arial" w:cs="Arial"/>
          <w:sz w:val="20"/>
          <w:szCs w:val="20"/>
        </w:rPr>
        <w:t>надпись</w:t>
      </w:r>
      <w:proofErr w:type="gramEnd"/>
      <w:r>
        <w:rPr>
          <w:rFonts w:ascii="Arial" w:hAnsi="Arial" w:cs="Arial"/>
          <w:sz w:val="20"/>
          <w:szCs w:val="20"/>
        </w:rPr>
        <w:t xml:space="preserve">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15" w:history="1">
        <w:r>
          <w:rPr>
            <w:rFonts w:ascii="Arial" w:hAnsi="Arial" w:cs="Arial"/>
            <w:color w:val="0000FF"/>
            <w:sz w:val="20"/>
            <w:szCs w:val="20"/>
          </w:rPr>
          <w:t>Пункт 18.3.1</w:t>
        </w:r>
      </w:hyperlink>
      <w:r>
        <w:rPr>
          <w:rFonts w:ascii="Arial" w:hAnsi="Arial" w:cs="Arial"/>
          <w:sz w:val="20"/>
          <w:szCs w:val="20"/>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после строки, содержащей </w:t>
      </w:r>
      <w:proofErr w:type="gramStart"/>
      <w:r>
        <w:rPr>
          <w:rFonts w:ascii="Arial" w:hAnsi="Arial" w:cs="Arial"/>
          <w:sz w:val="20"/>
          <w:szCs w:val="20"/>
        </w:rPr>
        <w:t>надпись</w:t>
      </w:r>
      <w:proofErr w:type="gramEnd"/>
      <w:r>
        <w:rPr>
          <w:rFonts w:ascii="Arial" w:hAnsi="Arial" w:cs="Arial"/>
          <w:sz w:val="20"/>
          <w:szCs w:val="20"/>
        </w:rPr>
        <w:t xml:space="preserve">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w:t>
      </w:r>
      <w:proofErr w:type="gramStart"/>
      <w:r>
        <w:rPr>
          <w:rFonts w:ascii="Arial" w:hAnsi="Arial" w:cs="Arial"/>
          <w:sz w:val="20"/>
          <w:szCs w:val="20"/>
        </w:rPr>
        <w:t>например</w:t>
      </w:r>
      <w:proofErr w:type="gramEnd"/>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Информатика и ИКТ - Информатика;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Физическая культура - Физкультура;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Мировая художественная культура - МХК;</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Изобразительное искусство - ИЗО;</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Основы безопасности жизнедеятельности - ОБЖ.</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каждому учебному предмету, входящему в обязательную часть учебного плана;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каждому учебному предмету, входящему в часть учебного плана, формируемую участниками образовательных отношений, </w:t>
      </w:r>
      <w:proofErr w:type="spellStart"/>
      <w:r>
        <w:rPr>
          <w:rFonts w:ascii="Arial" w:hAnsi="Arial" w:cs="Arial"/>
          <w:sz w:val="20"/>
          <w:szCs w:val="20"/>
        </w:rPr>
        <w:t>изучавшемуся</w:t>
      </w:r>
      <w:proofErr w:type="spellEnd"/>
      <w:r>
        <w:rPr>
          <w:rFonts w:ascii="Arial" w:hAnsi="Arial" w:cs="Arial"/>
          <w:sz w:val="20"/>
          <w:szCs w:val="20"/>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учебным предметам, изучение которых завершилось до 9 класса (изобразительное искусство, музыка и другие).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Итоговые отметки за 9 класс по другим учебным предметам выставляются на основе годовой отметки выпускника за 9 класс.</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bookmarkStart w:id="3" w:name="Par103"/>
      <w:bookmarkEnd w:id="3"/>
      <w:r w:rsidRPr="003D5D14">
        <w:rPr>
          <w:rFonts w:ascii="Arial" w:hAnsi="Arial" w:cs="Arial"/>
          <w:sz w:val="20"/>
          <w:szCs w:val="20"/>
          <w:highlight w:val="green"/>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sidRPr="003D5D14">
        <w:rPr>
          <w:rFonts w:ascii="Arial" w:hAnsi="Arial" w:cs="Arial"/>
          <w:sz w:val="20"/>
          <w:szCs w:val="20"/>
          <w:highlight w:val="green"/>
        </w:rP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ar103" w:history="1">
        <w:r w:rsidRPr="003D5D14">
          <w:rPr>
            <w:rFonts w:ascii="Arial" w:hAnsi="Arial" w:cs="Arial"/>
            <w:color w:val="0000FF"/>
            <w:sz w:val="20"/>
            <w:szCs w:val="20"/>
            <w:highlight w:val="green"/>
          </w:rPr>
          <w:t>предыдущ</w:t>
        </w:r>
        <w:r w:rsidRPr="003D5D14">
          <w:rPr>
            <w:rFonts w:ascii="Arial" w:hAnsi="Arial" w:cs="Arial"/>
            <w:color w:val="0000FF"/>
            <w:sz w:val="20"/>
            <w:szCs w:val="20"/>
            <w:highlight w:val="green"/>
          </w:rPr>
          <w:t>е</w:t>
        </w:r>
        <w:r w:rsidRPr="003D5D14">
          <w:rPr>
            <w:rFonts w:ascii="Arial" w:hAnsi="Arial" w:cs="Arial"/>
            <w:color w:val="0000FF"/>
            <w:sz w:val="20"/>
            <w:szCs w:val="20"/>
            <w:highlight w:val="green"/>
          </w:rPr>
          <w:t>м абзаце</w:t>
        </w:r>
      </w:hyperlink>
      <w:r w:rsidRPr="003D5D14">
        <w:rPr>
          <w:rFonts w:ascii="Arial" w:hAnsi="Arial" w:cs="Arial"/>
          <w:sz w:val="20"/>
          <w:szCs w:val="20"/>
          <w:highlight w:val="green"/>
        </w:rP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bookmarkStart w:id="4" w:name="_GoBack"/>
      <w:bookmarkEnd w:id="4"/>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rPr>
          <w:rFonts w:ascii="Arial" w:hAnsi="Arial" w:cs="Arial"/>
          <w:sz w:val="20"/>
          <w:szCs w:val="20"/>
        </w:rPr>
        <w:t>удовл</w:t>
      </w:r>
      <w:proofErr w:type="spellEnd"/>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учебным предметам "Изобразительное искусство", "Музыка" и "Физическая культура" допускается указание отметки "зачтено".</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"не изучал" не допускается. На незаполненных строках приложения ставится "Z".</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Подписание документов факсимильной подписью не допускается.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16" w:history="1">
        <w:r>
          <w:rPr>
            <w:rFonts w:ascii="Arial" w:hAnsi="Arial" w:cs="Arial"/>
            <w:color w:val="0000FF"/>
            <w:sz w:val="20"/>
            <w:szCs w:val="20"/>
          </w:rPr>
          <w:t>Статья 4</w:t>
        </w:r>
      </w:hyperlink>
      <w:r>
        <w:rPr>
          <w:rFonts w:ascii="Arial" w:hAnsi="Arial" w:cs="Arial"/>
          <w:sz w:val="20"/>
          <w:szCs w:val="20"/>
        </w:rP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17" w:history="1">
        <w:r>
          <w:rPr>
            <w:rFonts w:ascii="Arial" w:hAnsi="Arial" w:cs="Arial"/>
            <w:color w:val="0000FF"/>
            <w:sz w:val="20"/>
            <w:szCs w:val="20"/>
          </w:rPr>
          <w:t>Статья 4</w:t>
        </w:r>
      </w:hyperlink>
      <w:r>
        <w:rPr>
          <w:rFonts w:ascii="Arial" w:hAnsi="Arial" w:cs="Arial"/>
          <w:sz w:val="20"/>
          <w:szCs w:val="20"/>
        </w:rP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bookmarkStart w:id="5" w:name="Par121"/>
      <w:bookmarkEnd w:id="5"/>
      <w:r>
        <w:rPr>
          <w:rFonts w:ascii="Arial" w:hAnsi="Arial" w:cs="Arial"/>
          <w:sz w:val="20"/>
          <w:szCs w:val="20"/>
        </w:rPr>
        <w:t>9. Бланки после их заполнения проверяются на точность и безошибочность внесенных в них записей. Не допускаются подчистки, пропуски строк.</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можно составить на бумажном носителе или в электронном виде с применением электронной подписи.</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III. Заполнение дубликатов аттестатов и приложений к ним</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Дубликаты аттестата и приложения к нему (далее - дубликаты) заполняются в соответствии с </w:t>
      </w:r>
      <w:hyperlink w:anchor="Par50" w:history="1">
        <w:r>
          <w:rPr>
            <w:rFonts w:ascii="Arial" w:hAnsi="Arial" w:cs="Arial"/>
            <w:color w:val="0000FF"/>
            <w:sz w:val="20"/>
            <w:szCs w:val="20"/>
          </w:rPr>
          <w:t>пунктами 3</w:t>
        </w:r>
      </w:hyperlink>
      <w:r>
        <w:rPr>
          <w:rFonts w:ascii="Arial" w:hAnsi="Arial" w:cs="Arial"/>
          <w:sz w:val="20"/>
          <w:szCs w:val="20"/>
        </w:rPr>
        <w:t xml:space="preserve"> - </w:t>
      </w:r>
      <w:hyperlink w:anchor="Par121" w:history="1">
        <w:r>
          <w:rPr>
            <w:rFonts w:ascii="Arial" w:hAnsi="Arial" w:cs="Arial"/>
            <w:color w:val="0000FF"/>
            <w:sz w:val="20"/>
            <w:szCs w:val="20"/>
          </w:rPr>
          <w:t>9</w:t>
        </w:r>
      </w:hyperlink>
      <w:r>
        <w:rPr>
          <w:rFonts w:ascii="Arial" w:hAnsi="Arial" w:cs="Arial"/>
          <w:sz w:val="20"/>
          <w:szCs w:val="20"/>
        </w:rPr>
        <w:t xml:space="preserve"> Порядка.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заполнении дубликатов на бланках титула аттестата и приложения к нему справа в верхнем углу указывается слово "ДУБЛИКАТ".</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ar63" w:history="1">
        <w:r>
          <w:rPr>
            <w:rFonts w:ascii="Arial" w:hAnsi="Arial" w:cs="Arial"/>
            <w:color w:val="0000FF"/>
            <w:sz w:val="20"/>
            <w:szCs w:val="20"/>
          </w:rPr>
          <w:t>подпунктом "в" пункта 4.2</w:t>
        </w:r>
      </w:hyperlink>
      <w:r>
        <w:rPr>
          <w:rFonts w:ascii="Arial" w:hAnsi="Arial" w:cs="Arial"/>
          <w:sz w:val="20"/>
          <w:szCs w:val="20"/>
        </w:rPr>
        <w:t xml:space="preserve"> Порядка той организации, осуществляющей образовательную деятельность, которую окончил выпускник.</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IV. Учет бланков аттестатов и приложений к ним</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Бланки хранятся в организации, осуществляющей образовательную деятельность, как документы строгой отчетности.</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номер учетной записи (по порядку);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рождения выпускника;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нумерация бланка аттестата (бланка дубликата аттестата);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наименования учебных предметов и итоговые отметки выпускника по ним;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номер приказа о выдаче аттестата (дубликата аттестата, дубликата приложения к аттестату);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подпись получателя аттестата (если документ выдан лично выпускнику либо по доверенности</w:t>
      </w:r>
      <w:proofErr w:type="gramStart"/>
      <w:r>
        <w:rPr>
          <w:rFonts w:ascii="Arial" w:hAnsi="Arial" w:cs="Arial"/>
          <w:sz w:val="20"/>
          <w:szCs w:val="20"/>
        </w:rPr>
        <w:t>)</w:t>
      </w:r>
      <w:proofErr w:type="gramEnd"/>
      <w:r>
        <w:rPr>
          <w:rFonts w:ascii="Arial" w:hAnsi="Arial" w:cs="Arial"/>
          <w:sz w:val="20"/>
          <w:szCs w:val="20"/>
        </w:rPr>
        <w:t xml:space="preserve"> либо дата и номер почтового отправления (если документ направлен через операторов почтовой связи общего пользования);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выдачи аттестата (дубликата аттестата, дубликата приложения к аттестату).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ar191" w:history="1">
        <w:r>
          <w:rPr>
            <w:rFonts w:ascii="Arial" w:hAnsi="Arial" w:cs="Arial"/>
            <w:color w:val="0000FF"/>
            <w:sz w:val="20"/>
            <w:szCs w:val="20"/>
          </w:rPr>
          <w:t>абзацем четвертым пункта 28</w:t>
        </w:r>
      </w:hyperlink>
      <w:r>
        <w:rPr>
          <w:rFonts w:ascii="Arial" w:hAnsi="Arial" w:cs="Arial"/>
          <w:sz w:val="20"/>
          <w:szCs w:val="20"/>
        </w:rPr>
        <w:t xml:space="preserve"> Порядка.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V. Выдача аттестатов и приложений к ним</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w:t>
      </w:r>
      <w:r>
        <w:rPr>
          <w:rFonts w:ascii="Arial" w:hAnsi="Arial" w:cs="Arial"/>
          <w:sz w:val="20"/>
          <w:szCs w:val="20"/>
        </w:rPr>
        <w:lastRenderedPageBreak/>
        <w:t>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Pr>
          <w:rFonts w:ascii="Arial" w:hAnsi="Arial" w:cs="Arial"/>
          <w:sz w:val="20"/>
          <w:szCs w:val="20"/>
        </w:rPr>
        <w:t>изучавшимся</w:t>
      </w:r>
      <w:proofErr w:type="spellEnd"/>
      <w:r>
        <w:rPr>
          <w:rFonts w:ascii="Arial" w:hAnsi="Arial" w:cs="Arial"/>
          <w:sz w:val="20"/>
          <w:szCs w:val="20"/>
        </w:rPr>
        <w:t xml:space="preserve"> на уровне основного общего образования.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Pr>
          <w:rFonts w:ascii="Arial" w:hAnsi="Arial" w:cs="Arial"/>
          <w:sz w:val="20"/>
          <w:szCs w:val="20"/>
        </w:rPr>
        <w:t>Рособрнадзором</w:t>
      </w:r>
      <w:proofErr w:type="spellEnd"/>
      <w:r>
        <w:rPr>
          <w:rFonts w:ascii="Arial" w:hAnsi="Arial" w:cs="Arial"/>
          <w:sz w:val="20"/>
          <w:szCs w:val="20"/>
        </w:rPr>
        <w:t xml:space="preserve">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w:t>
      </w:r>
      <w:hyperlink r:id="rId18" w:history="1">
        <w:r>
          <w:rPr>
            <w:rFonts w:ascii="Arial" w:hAnsi="Arial" w:cs="Arial"/>
            <w:color w:val="0000FF"/>
            <w:sz w:val="20"/>
            <w:szCs w:val="20"/>
          </w:rPr>
          <w:t>Подпункт 5.2.3</w:t>
        </w:r>
      </w:hyperlink>
      <w:r>
        <w:rPr>
          <w:rFonts w:ascii="Arial" w:hAnsi="Arial" w:cs="Arial"/>
          <w:sz w:val="20"/>
          <w:szCs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Pr>
          <w:rFonts w:ascii="Arial" w:hAnsi="Arial" w:cs="Arial"/>
          <w:sz w:val="20"/>
          <w:szCs w:val="20"/>
        </w:rPr>
        <w:t>изучавшимся</w:t>
      </w:r>
      <w:proofErr w:type="spellEnd"/>
      <w:r>
        <w:rPr>
          <w:rFonts w:ascii="Arial" w:hAnsi="Arial" w:cs="Arial"/>
          <w:sz w:val="20"/>
          <w:szCs w:val="20"/>
        </w:rP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w:t>
      </w:r>
      <w:hyperlink r:id="rId19" w:history="1">
        <w:r>
          <w:rPr>
            <w:rFonts w:ascii="Arial" w:hAnsi="Arial" w:cs="Arial"/>
            <w:color w:val="0000FF"/>
            <w:sz w:val="20"/>
            <w:szCs w:val="20"/>
          </w:rPr>
          <w:t>Абзацы первый</w:t>
        </w:r>
      </w:hyperlink>
      <w:r>
        <w:rPr>
          <w:rFonts w:ascii="Arial" w:hAnsi="Arial" w:cs="Arial"/>
          <w:sz w:val="20"/>
          <w:szCs w:val="20"/>
        </w:rPr>
        <w:t xml:space="preserve"> и </w:t>
      </w:r>
      <w:hyperlink r:id="rId20" w:history="1">
        <w:r>
          <w:rPr>
            <w:rFonts w:ascii="Arial" w:hAnsi="Arial" w:cs="Arial"/>
            <w:color w:val="0000FF"/>
            <w:sz w:val="20"/>
            <w:szCs w:val="20"/>
          </w:rPr>
          <w:t>третий пункта 91</w:t>
        </w:r>
      </w:hyperlink>
      <w:r>
        <w:rPr>
          <w:rFonts w:ascii="Arial" w:hAnsi="Arial" w:cs="Arial"/>
          <w:sz w:val="20"/>
          <w:szCs w:val="20"/>
        </w:rP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и </w:t>
      </w:r>
      <w:proofErr w:type="spellStart"/>
      <w:r>
        <w:rPr>
          <w:rFonts w:ascii="Arial" w:hAnsi="Arial" w:cs="Arial"/>
          <w:sz w:val="20"/>
          <w:szCs w:val="20"/>
        </w:rPr>
        <w:t>Рособрнадзора</w:t>
      </w:r>
      <w:proofErr w:type="spellEnd"/>
      <w:r>
        <w:rPr>
          <w:rFonts w:ascii="Arial" w:hAnsi="Arial" w:cs="Arial"/>
          <w:sz w:val="20"/>
          <w:szCs w:val="20"/>
        </w:rPr>
        <w:t xml:space="preserve"> от 7 ноября 2018 г. N 190/1512 (зарегистрирован Министерством юстиции Российской Федерации 10 декабря 2018 г., регистрационный N 52952).</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прохождения выпускником 11 (12) класса государственной итоговой аттестации в форме ГВЭ - 5 баллов по обязательным учебным предметам;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Аттестаты и приложения к ним выдаются не позднее десяти дней после даты издания распорядительного акта об отчислении выпускников.</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Дубликат аттестата и дубликат приложения к аттестату выдаются: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взамен утраченного (поврежденного) аттестата и (или) приложения к аттестату;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взамен аттестата и (или) приложения к аттестату, содержащих ошибки, обнаруженные выпускником после их получения;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лицу, изменившему свою фамилию (имя, отчество), пол.</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ar191" w:history="1">
        <w:r>
          <w:rPr>
            <w:rFonts w:ascii="Arial" w:hAnsi="Arial" w:cs="Arial"/>
            <w:color w:val="0000FF"/>
            <w:sz w:val="20"/>
            <w:szCs w:val="20"/>
          </w:rPr>
          <w:t>абзацем 4 пункта 28</w:t>
        </w:r>
      </w:hyperlink>
      <w:r>
        <w:rPr>
          <w:rFonts w:ascii="Arial" w:hAnsi="Arial" w:cs="Arial"/>
          <w:sz w:val="20"/>
          <w:szCs w:val="20"/>
        </w:rPr>
        <w:t xml:space="preserve"> Порядка.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bookmarkStart w:id="6" w:name="Par191"/>
      <w:bookmarkEnd w:id="6"/>
      <w:r>
        <w:rPr>
          <w:rFonts w:ascii="Arial" w:hAnsi="Arial" w:cs="Arial"/>
          <w:sz w:val="20"/>
          <w:szCs w:val="20"/>
        </w:rPr>
        <w:lastRenderedPageBreak/>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1" w:history="1">
        <w:r>
          <w:rPr>
            <w:rFonts w:ascii="Arial" w:hAnsi="Arial" w:cs="Arial"/>
            <w:color w:val="0000FF"/>
            <w:sz w:val="20"/>
            <w:szCs w:val="20"/>
          </w:rPr>
          <w:t>пунктом 11</w:t>
        </w:r>
      </w:hyperlink>
      <w:r>
        <w:rPr>
          <w:rFonts w:ascii="Arial" w:hAnsi="Arial" w:cs="Arial"/>
          <w:sz w:val="20"/>
          <w:szCs w:val="20"/>
        </w:rP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&lt;7&gt; Собрание законодательства Российской Федерации, 2006, N 15, ст. 4708; 2015, N 29, ст. 4503.</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&lt;8&gt; </w:t>
      </w:r>
      <w:hyperlink r:id="rId22" w:history="1">
        <w:r>
          <w:rPr>
            <w:rFonts w:ascii="Arial" w:hAnsi="Arial" w:cs="Arial"/>
            <w:color w:val="0000FF"/>
            <w:sz w:val="20"/>
            <w:szCs w:val="20"/>
          </w:rPr>
          <w:t>Часть 4 статьи 60</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VI. Заполнение и выдача дубликатов аттестатов</w:t>
      </w: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об основном общем и среднем общем образовании</w:t>
      </w: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в связи с принятием в Российскую Федерацию Республики Крым</w:t>
      </w: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и образованием в составе Российской Федерации новых</w:t>
      </w: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субъектов - Республики Крым и города федерального</w:t>
      </w:r>
    </w:p>
    <w:p w:rsidR="00C6241A" w:rsidRDefault="00C6241A" w:rsidP="00C6241A">
      <w:pPr>
        <w:autoSpaceDE w:val="0"/>
        <w:autoSpaceDN w:val="0"/>
        <w:adjustRightInd w:val="0"/>
        <w:spacing w:line="240" w:lineRule="auto"/>
        <w:jc w:val="center"/>
        <w:rPr>
          <w:rFonts w:ascii="Arial" w:hAnsi="Arial" w:cs="Arial"/>
          <w:sz w:val="20"/>
          <w:szCs w:val="20"/>
        </w:rPr>
      </w:pPr>
      <w:r>
        <w:rPr>
          <w:rFonts w:ascii="Arial" w:hAnsi="Arial" w:cs="Arial"/>
          <w:sz w:val="20"/>
          <w:szCs w:val="20"/>
        </w:rPr>
        <w:t>значения Севастополя</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bookmarkStart w:id="7" w:name="Par207"/>
      <w:bookmarkEnd w:id="7"/>
      <w:r>
        <w:rPr>
          <w:rFonts w:ascii="Arial" w:hAnsi="Arial" w:cs="Arial"/>
          <w:sz w:val="20"/>
          <w:szCs w:val="20"/>
        </w:rP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Лицам, указанным в </w:t>
      </w:r>
      <w:hyperlink w:anchor="Par207" w:history="1">
        <w:r>
          <w:rPr>
            <w:rFonts w:ascii="Arial" w:hAnsi="Arial" w:cs="Arial"/>
            <w:color w:val="0000FF"/>
            <w:sz w:val="20"/>
            <w:szCs w:val="20"/>
          </w:rPr>
          <w:t>пункте 31</w:t>
        </w:r>
      </w:hyperlink>
      <w:r>
        <w:rPr>
          <w:rFonts w:ascii="Arial" w:hAnsi="Arial" w:cs="Arial"/>
          <w:sz w:val="20"/>
          <w:szCs w:val="20"/>
        </w:rPr>
        <w:t xml:space="preserve"> Порядка, выдаются следующие дубликаты аттестатов:</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Бланки дубликатов соответствующих аттестатов и приложений к ним, выдаваемых лицам, указанным в </w:t>
      </w:r>
      <w:hyperlink w:anchor="Par207" w:history="1">
        <w:r>
          <w:rPr>
            <w:rFonts w:ascii="Arial" w:hAnsi="Arial" w:cs="Arial"/>
            <w:color w:val="0000FF"/>
            <w:sz w:val="20"/>
            <w:szCs w:val="20"/>
          </w:rPr>
          <w:t>пункте 31</w:t>
        </w:r>
      </w:hyperlink>
      <w:r>
        <w:rPr>
          <w:rFonts w:ascii="Arial" w:hAnsi="Arial" w:cs="Arial"/>
          <w:sz w:val="20"/>
          <w:szCs w:val="20"/>
        </w:rPr>
        <w:t xml:space="preserve"> Порядка, заполняются в соответствии с Порядком с учетом положений, установленных </w:t>
      </w:r>
      <w:hyperlink w:anchor="Par213" w:history="1">
        <w:r>
          <w:rPr>
            <w:rFonts w:ascii="Arial" w:hAnsi="Arial" w:cs="Arial"/>
            <w:color w:val="0000FF"/>
            <w:sz w:val="20"/>
            <w:szCs w:val="20"/>
          </w:rPr>
          <w:t>пунктами 35</w:t>
        </w:r>
      </w:hyperlink>
      <w:r>
        <w:rPr>
          <w:rFonts w:ascii="Arial" w:hAnsi="Arial" w:cs="Arial"/>
          <w:sz w:val="20"/>
          <w:szCs w:val="20"/>
        </w:rPr>
        <w:t xml:space="preserve"> - </w:t>
      </w:r>
      <w:hyperlink w:anchor="Par214" w:history="1">
        <w:r>
          <w:rPr>
            <w:rFonts w:ascii="Arial" w:hAnsi="Arial" w:cs="Arial"/>
            <w:color w:val="0000FF"/>
            <w:sz w:val="20"/>
            <w:szCs w:val="20"/>
          </w:rPr>
          <w:t>36</w:t>
        </w:r>
      </w:hyperlink>
      <w:r>
        <w:rPr>
          <w:rFonts w:ascii="Arial" w:hAnsi="Arial" w:cs="Arial"/>
          <w:sz w:val="20"/>
          <w:szCs w:val="20"/>
        </w:rPr>
        <w:t xml:space="preserve"> Порядка, на русском языке.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ar207" w:history="1">
        <w:r>
          <w:rPr>
            <w:rFonts w:ascii="Arial" w:hAnsi="Arial" w:cs="Arial"/>
            <w:color w:val="0000FF"/>
            <w:sz w:val="20"/>
            <w:szCs w:val="20"/>
          </w:rPr>
          <w:t>пункте 31</w:t>
        </w:r>
      </w:hyperlink>
      <w:r>
        <w:rPr>
          <w:rFonts w:ascii="Arial" w:hAnsi="Arial" w:cs="Arial"/>
          <w:sz w:val="20"/>
          <w:szCs w:val="20"/>
        </w:rPr>
        <w:t xml:space="preserve"> Порядка, на основании документов, имеющихся в организациях, осуществляющих образовательную деятельность.</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bookmarkStart w:id="8" w:name="Par213"/>
      <w:bookmarkEnd w:id="8"/>
      <w:r>
        <w:rPr>
          <w:rFonts w:ascii="Arial" w:hAnsi="Arial" w:cs="Arial"/>
          <w:sz w:val="20"/>
          <w:szCs w:val="20"/>
        </w:rPr>
        <w:lastRenderedPageBreak/>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bookmarkStart w:id="9" w:name="Par214"/>
      <w:bookmarkEnd w:id="9"/>
      <w:r>
        <w:rPr>
          <w:rFonts w:ascii="Arial" w:hAnsi="Arial" w:cs="Arial"/>
          <w:sz w:val="20"/>
          <w:szCs w:val="20"/>
        </w:rP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565F4C" w:rsidRDefault="00565F4C"/>
    <w:sectPr w:rsidR="00565F4C" w:rsidSect="0056763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69"/>
    <w:rsid w:val="003D5D14"/>
    <w:rsid w:val="00565F4C"/>
    <w:rsid w:val="005A2669"/>
    <w:rsid w:val="00C62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E58ED-7471-43C2-AFC1-6CF89B8D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9F59DB6D3E9F6FDA1367568ED5BD2C3E2A3BA5F25BD17DE7D17F3729F1868627B54A7C9D1E80D4C345A9F3Bk7h5G" TargetMode="External"/><Relationship Id="rId13" Type="http://schemas.openxmlformats.org/officeDocument/2006/relationships/hyperlink" Target="consultantplus://offline/ref=E629F59DB6D3E9F6FDA1367568ED5BD2C1E5A4B4562BBD17DE7D17F3729F1868627B54A7C9D1E80D4C345A9F3Bk7h5G" TargetMode="External"/><Relationship Id="rId18" Type="http://schemas.openxmlformats.org/officeDocument/2006/relationships/hyperlink" Target="consultantplus://offline/ref=E629F59DB6D3E9F6FDA1367568ED5BD2C1E3A0B55822BD17DE7D17F3729F1868707B0CABC9D2F60F4D210CCE7D21238D26467FED5183A20BkDh7G" TargetMode="External"/><Relationship Id="rId3" Type="http://schemas.openxmlformats.org/officeDocument/2006/relationships/webSettings" Target="webSettings.xml"/><Relationship Id="rId21" Type="http://schemas.openxmlformats.org/officeDocument/2006/relationships/hyperlink" Target="consultantplus://offline/ref=E629F59DB6D3E9F6FDA1367568ED5BD2C1E1A6BA5C27BD17DE7D17F3729F1868707B0CABC9D2F60E4E210CCE7D21238D26467FED5183A20BkDh7G" TargetMode="External"/><Relationship Id="rId7" Type="http://schemas.openxmlformats.org/officeDocument/2006/relationships/hyperlink" Target="consultantplus://offline/ref=E629F59DB6D3E9F6FDA1367568ED5BD2C1E5A7BD5A27BD17DE7D17F3729F1868627B54A7C9D1E80D4C345A9F3Bk7h5G" TargetMode="External"/><Relationship Id="rId12" Type="http://schemas.openxmlformats.org/officeDocument/2006/relationships/hyperlink" Target="consultantplus://offline/ref=E629F59DB6D3E9F6FDA1367568ED5BD2C0E5A3BE5E22BD17DE7D17F3729F1868627B54A7C9D1E80D4C345A9F3Bk7h5G" TargetMode="External"/><Relationship Id="rId17" Type="http://schemas.openxmlformats.org/officeDocument/2006/relationships/hyperlink" Target="consultantplus://offline/ref=E629F59DB6D3E9F6FDA1367568ED5BD2C0ECA4BB5720BD17DE7D17F3729F1868707B0CABC9D2F6054D210CCE7D21238D26467FED5183A20BkDh7G" TargetMode="External"/><Relationship Id="rId2" Type="http://schemas.openxmlformats.org/officeDocument/2006/relationships/settings" Target="settings.xml"/><Relationship Id="rId16" Type="http://schemas.openxmlformats.org/officeDocument/2006/relationships/hyperlink" Target="consultantplus://offline/ref=E629F59DB6D3E9F6FDA1367568ED5BD2C0ECA4BB5720BD17DE7D17F3729F1868707B0CABC9D2F6054D210CCE7D21238D26467FED5183A20BkDh7G" TargetMode="External"/><Relationship Id="rId20" Type="http://schemas.openxmlformats.org/officeDocument/2006/relationships/hyperlink" Target="consultantplus://offline/ref=E629F59DB6D3E9F6FDA1367568ED5BD2C1E5A2BF5E21BD17DE7D17F3729F1868707B0CABC9D2F20A4D210CCE7D21238D26467FED5183A20BkDh7G" TargetMode="External"/><Relationship Id="rId1" Type="http://schemas.openxmlformats.org/officeDocument/2006/relationships/styles" Target="styles.xml"/><Relationship Id="rId6" Type="http://schemas.openxmlformats.org/officeDocument/2006/relationships/hyperlink" Target="consultantplus://offline/ref=E629F59DB6D3E9F6FDA1367568ED5BD2C1E3A3B55D21BD17DE7D17F3729F1868707B0CABCBD9A25C0A7F559F3A6A2E8F3B5A7FEDk4hEG" TargetMode="External"/><Relationship Id="rId11" Type="http://schemas.openxmlformats.org/officeDocument/2006/relationships/hyperlink" Target="consultantplus://offline/ref=E629F59DB6D3E9F6FDA1367568ED5BD2C3EDA8B85725BD17DE7D17F3729F1868627B54A7C9D1E80D4C345A9F3Bk7h5G" TargetMode="External"/><Relationship Id="rId24" Type="http://schemas.openxmlformats.org/officeDocument/2006/relationships/theme" Target="theme/theme1.xml"/><Relationship Id="rId5" Type="http://schemas.openxmlformats.org/officeDocument/2006/relationships/hyperlink" Target="consultantplus://offline/ref=E629F59DB6D3E9F6FDA1367568ED5BD2C1E3A3B55D21BD17DE7D17F3729F1868707B0CABC9D2F60C4B210CCE7D21238D26467FED5183A20BkDh7G" TargetMode="External"/><Relationship Id="rId15" Type="http://schemas.openxmlformats.org/officeDocument/2006/relationships/hyperlink" Target="consultantplus://offline/ref=E629F59DB6D3E9F6FDA1367568ED5BD2C1E3A3B85C2ABD17DE7D17F3729F1868707B0CADC0D9A25C0A7F559F3A6A2E8F3B5A7FEDk4hEG" TargetMode="External"/><Relationship Id="rId23" Type="http://schemas.openxmlformats.org/officeDocument/2006/relationships/fontTable" Target="fontTable.xml"/><Relationship Id="rId10" Type="http://schemas.openxmlformats.org/officeDocument/2006/relationships/hyperlink" Target="consultantplus://offline/ref=E629F59DB6D3E9F6FDA1367568ED5BD2C3ECA3BE592ABD17DE7D17F3729F1868627B54A7C9D1E80D4C345A9F3Bk7h5G" TargetMode="External"/><Relationship Id="rId19" Type="http://schemas.openxmlformats.org/officeDocument/2006/relationships/hyperlink" Target="consultantplus://offline/ref=E629F59DB6D3E9F6FDA1367568ED5BD2C1E5A2BF5E21BD17DE7D17F3729F1868707B0CABC9D2F20B47210CCE7D21238D26467FED5183A20BkDh7G" TargetMode="External"/><Relationship Id="rId4" Type="http://schemas.openxmlformats.org/officeDocument/2006/relationships/hyperlink" Target="consultantplus://offline/ref=E629F59DB6D3E9F6FDA1367568ED5BD2C1E1A7BD5F21BD17DE7D17F3729F1868707B0CA8CDDAFD591F6E0D923977308D27467DEF4Dk8h0G" TargetMode="External"/><Relationship Id="rId9" Type="http://schemas.openxmlformats.org/officeDocument/2006/relationships/hyperlink" Target="consultantplus://offline/ref=E629F59DB6D3E9F6FDA1367568ED5BD2C3E2A5BF5E26BD17DE7D17F3729F1868627B54A7C9D1E80D4C345A9F3Bk7h5G" TargetMode="External"/><Relationship Id="rId14" Type="http://schemas.openxmlformats.org/officeDocument/2006/relationships/hyperlink" Target="consultantplus://offline/ref=E629F59DB6D3E9F6FDA1367568ED5BD2C1E1A7BD5F21BD17DE7D17F3729F1868707B0CABC9D2FE0F46210CCE7D21238D26467FED5183A20BkDh7G" TargetMode="External"/><Relationship Id="rId22" Type="http://schemas.openxmlformats.org/officeDocument/2006/relationships/hyperlink" Target="consultantplus://offline/ref=E629F59DB6D3E9F6FDA1367568ED5BD2C1E1A7BD5F21BD17DE7D17F3729F1868707B0CA8CDDAFD591F6E0D923977308D27467DEF4Dk8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6147</Words>
  <Characters>35038</Characters>
  <Application>Microsoft Office Word</Application>
  <DocSecurity>0</DocSecurity>
  <Lines>291</Lines>
  <Paragraphs>82</Paragraphs>
  <ScaleCrop>false</ScaleCrop>
  <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Пользователь Windows</cp:lastModifiedBy>
  <cp:revision>3</cp:revision>
  <dcterms:created xsi:type="dcterms:W3CDTF">2021-02-03T06:33:00Z</dcterms:created>
  <dcterms:modified xsi:type="dcterms:W3CDTF">2021-10-25T13:17:00Z</dcterms:modified>
</cp:coreProperties>
</file>